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Beoordelingsformulier (Subsidie)regeling Uitvoeringsagenda Faro</w:t>
      </w:r>
    </w:p>
    <w:p w:rsidR="00000000" w:rsidDel="00000000" w:rsidP="00000000" w:rsidRDefault="00000000" w:rsidRPr="00000000" w14:paraId="0000000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br w:type="textWrapping"/>
        <w:t xml:space="preserve">Naam initiatief: Bouwrituelen</w:t>
      </w:r>
    </w:p>
    <w:p w:rsidR="00000000" w:rsidDel="00000000" w:rsidP="00000000" w:rsidRDefault="00000000" w:rsidRPr="00000000" w14:paraId="0000000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Nummer: 240018</w:t>
      </w:r>
    </w:p>
    <w:tbl>
      <w:tblPr>
        <w:tblStyle w:val="Table1"/>
        <w:tblW w:w="148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08"/>
        <w:gridCol w:w="7371"/>
        <w:tblGridChange w:id="0">
          <w:tblGrid>
            <w:gridCol w:w="7508"/>
            <w:gridCol w:w="7371"/>
          </w:tblGrid>
        </w:tblGridChange>
      </w:tblGrid>
      <w:tr>
        <w:trPr>
          <w:cantSplit w:val="0"/>
          <w:trHeight w:val="656" w:hRule="atLeast"/>
          <w:tblHeader w:val="0"/>
        </w:trPr>
        <w:tc>
          <w:tcPr>
            <w:gridSpan w:val="2"/>
            <w:shd w:fill="ffff00" w:val="clear"/>
          </w:tcPr>
          <w:p w:rsidR="00000000" w:rsidDel="00000000" w:rsidP="00000000" w:rsidRDefault="00000000" w:rsidRPr="00000000" w14:paraId="00000004">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5">
            <w:pPr>
              <w:rPr>
                <w:rFonts w:ascii="Verdana" w:cs="Verdana" w:eastAsia="Verdana" w:hAnsi="Verdana"/>
                <w:b w:val="1"/>
              </w:rPr>
            </w:pPr>
            <w:r w:rsidDel="00000000" w:rsidR="00000000" w:rsidRPr="00000000">
              <w:rPr>
                <w:rFonts w:ascii="Verdana" w:cs="Verdana" w:eastAsia="Verdana" w:hAnsi="Verdana"/>
                <w:b w:val="1"/>
                <w:rtl w:val="0"/>
              </w:rPr>
              <w:t xml:space="preserve">Toelatingscriteria </w:t>
            </w:r>
          </w:p>
          <w:p w:rsidR="00000000" w:rsidDel="00000000" w:rsidP="00000000" w:rsidRDefault="00000000" w:rsidRPr="00000000" w14:paraId="00000006">
            <w:pPr>
              <w:rPr>
                <w:rFonts w:ascii="Verdana" w:cs="Verdana" w:eastAsia="Verdana" w:hAnsi="Verdana"/>
                <w:b w:val="1"/>
                <w:sz w:val="18"/>
                <w:szCs w:val="1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Criteria A t/m C worden door het Faro-programma van de RCE gebruikt om met de initiatiefnemer het gesprek te voeren of een initiatief bijdraagt aan de Uitvoeringsagenda Faro, of zich beter kan richten op een andere financieringsbron. </w:t>
            </w:r>
          </w:p>
          <w:p w:rsidR="00000000" w:rsidDel="00000000" w:rsidP="00000000" w:rsidRDefault="00000000" w:rsidRPr="00000000" w14:paraId="0000000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Criteria A t/m D worden door de Begeleidingsgroep gebruikt om een eerste selectie te maken welke initiatieven (op dit moment) nog niet bijdragen aan de Uitvoeringsagenda Faro, nog onvoldragen zijn, of waarvan de kosten niet in verhouding staan tot de verwachte impact. Met de geboden feedback kunnen initiatiefnemers in een volgende ronde een aangepast plan indienen.</w:t>
            </w:r>
          </w:p>
          <w:p w:rsidR="00000000" w:rsidDel="00000000" w:rsidP="00000000" w:rsidRDefault="00000000" w:rsidRPr="00000000" w14:paraId="0000000A">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00C">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Criteria</w:t>
            </w:r>
          </w:p>
        </w:tc>
        <w:tc>
          <w:tcPr/>
          <w:p w:rsidR="00000000" w:rsidDel="00000000" w:rsidP="00000000" w:rsidRDefault="00000000" w:rsidRPr="00000000" w14:paraId="0000000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Motivering</w:t>
            </w:r>
          </w:p>
        </w:tc>
      </w:tr>
      <w:tr>
        <w:trPr>
          <w:cantSplit w:val="0"/>
          <w:tblHeader w:val="0"/>
        </w:trPr>
        <w:tc>
          <w:tcPr/>
          <w:p w:rsidR="00000000" w:rsidDel="00000000" w:rsidP="00000000" w:rsidRDefault="00000000" w:rsidRPr="00000000" w14:paraId="0000000E">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Criterium A: Een initiatief is gericht op de implementatie van het Verdrag van Faro en de doorwerking in het erfgoedbeleid of in het functioneren van de erfgoedzorg in Nederland.</w:t>
            </w:r>
          </w:p>
          <w:p w:rsidR="00000000" w:rsidDel="00000000" w:rsidP="00000000" w:rsidRDefault="00000000" w:rsidRPr="00000000" w14:paraId="0000000F">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Hiermee wordt bedoeld dat het initiatief niet alleen bijdraagt aan de ontwikkeling van de initiatiefnemer(s), maar ook bijdraagt aan een duurzame ontwikkeling in de erfgoedsector.</w:t>
            </w:r>
          </w:p>
          <w:p w:rsidR="00000000" w:rsidDel="00000000" w:rsidP="00000000" w:rsidRDefault="00000000" w:rsidRPr="00000000" w14:paraId="00000011">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1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de mogelijke doorwerking wordt onder meer gelet op:</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Heeft het initiatief de potentie om een blijvend, project-overstijgend effect te hebben?</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Blijkt uit de projectopzet en -organisatie dat er wordt gestuurd op een bredere doorwerking dan alleen binnen de eigen organisatie of specifieke situatie?</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Blijkt uit de projectopzet en -organisatie dat er wordt gestuurd op bijvoorbeeld een blijvende verandering in denken en werken of betere instrumentatie van de praktijk? </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de opgedane kennis overdraagbaar, het initiatief voorbeeld stellend of is navolging mogelijk in een andere context/situatie/organisatie?</w:t>
            </w:r>
            <w:r w:rsidDel="00000000" w:rsidR="00000000" w:rsidRPr="00000000">
              <w:rPr>
                <w:rtl w:val="0"/>
              </w:rPr>
            </w:r>
          </w:p>
          <w:p w:rsidR="00000000" w:rsidDel="00000000" w:rsidP="00000000" w:rsidRDefault="00000000" w:rsidRPr="00000000" w14:paraId="00000017">
            <w:pPr>
              <w:ind w:left="360" w:firstLine="0"/>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01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voldoet</w:t>
            </w:r>
          </w:p>
          <w:p w:rsidR="00000000" w:rsidDel="00000000" w:rsidP="00000000" w:rsidRDefault="00000000" w:rsidRPr="00000000" w14:paraId="0000001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1">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Criterium B: Een initiatief voldoet tenminste aan één van de drie Faro-kernwaarden. </w:t>
            </w:r>
          </w:p>
        </w:tc>
        <w:tc>
          <w:tcPr/>
          <w:p w:rsidR="00000000" w:rsidDel="00000000" w:rsidP="00000000" w:rsidRDefault="00000000" w:rsidRPr="00000000" w14:paraId="00000033">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Participatie in de volle breedte;</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Open houding voor andere erfgoedopvattingen;</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Erfgoed midden in de samenleving.</w:t>
            </w:r>
          </w:p>
          <w:p w:rsidR="00000000" w:rsidDel="00000000" w:rsidP="00000000" w:rsidRDefault="00000000" w:rsidRPr="00000000" w14:paraId="0000003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Deze kernwaarden worden toegelicht in de Uitvoeringsagenda Faro.</w:t>
            </w:r>
          </w:p>
          <w:p w:rsidR="00000000" w:rsidDel="00000000" w:rsidP="00000000" w:rsidRDefault="00000000" w:rsidRPr="00000000" w14:paraId="0000003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3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voldoet</w:t>
            </w:r>
          </w:p>
          <w:p w:rsidR="00000000" w:rsidDel="00000000" w:rsidP="00000000" w:rsidRDefault="00000000" w:rsidRPr="00000000" w14:paraId="0000004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F">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Criterium C: Een initiatief sluit aan bij de in de Uitvoeringsagenda Faro benoemde inzet voor de komende jaren bij een of meer Faro-thema’s.</w:t>
            </w:r>
          </w:p>
        </w:tc>
        <w:tc>
          <w:tcPr/>
          <w:p w:rsidR="00000000" w:rsidDel="00000000" w:rsidP="00000000" w:rsidRDefault="00000000" w:rsidRPr="00000000" w14:paraId="00000051">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3">
            <w:pPr>
              <w:rPr/>
            </w:pPr>
            <w:r w:rsidDel="00000000" w:rsidR="00000000" w:rsidRPr="00000000">
              <w:rPr>
                <w:rFonts w:ascii="Verdana" w:cs="Verdana" w:eastAsia="Verdana" w:hAnsi="Verdana"/>
                <w:sz w:val="18"/>
                <w:szCs w:val="18"/>
                <w:rtl w:val="0"/>
              </w:rPr>
              <w:t xml:space="preserve">Per Faro-thema is in de Uitvoeringsagenda Faro een toelichting opgenomen waarin staat op welke manier het erfgoedveld de komende jaren wil inzetten op het specifieke thema. Beoordeeld wordt of het initiatief aansluit op de beschreven ambities bij het aangemerkte thema/ de thema’s in de Uitvoeringsagenda.</w:t>
            </w:r>
            <w:r w:rsidDel="00000000" w:rsidR="00000000" w:rsidRPr="00000000">
              <w:rPr>
                <w:rtl w:val="0"/>
              </w:rPr>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Erfgoed als hulpbron en partner in het sociale domein; </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Democratische vernieuwing;</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Dynamische leefomgeving;</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Waarderen van erfgoed;</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Meerstemmigheid;</w:t>
            </w:r>
          </w:p>
          <w:p w:rsidR="00000000" w:rsidDel="00000000" w:rsidP="00000000" w:rsidRDefault="00000000" w:rsidRPr="00000000" w14:paraId="0000005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Oral history;</w:t>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Digitaal erfgoed;</w:t>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Archieven;</w:t>
            </w:r>
          </w:p>
          <w:p w:rsidR="00000000" w:rsidDel="00000000" w:rsidP="00000000" w:rsidRDefault="00000000" w:rsidRPr="00000000" w14:paraId="0000005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Archeologie;</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Caribisch Nederland;</w:t>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Internationaal;</w:t>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Erfgoedbewustzijn en educatie;</w:t>
            </w:r>
          </w:p>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Ondersteuning erfgoedparticipatie;</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Opleidingen;</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Werkwijzen en wegwijzen;</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Financiering erfgoedinitiatieven.</w:t>
            </w:r>
          </w:p>
          <w:p w:rsidR="00000000" w:rsidDel="00000000" w:rsidP="00000000" w:rsidRDefault="00000000" w:rsidRPr="00000000" w14:paraId="00000064">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6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voldoet</w:t>
            </w:r>
          </w:p>
          <w:p w:rsidR="00000000" w:rsidDel="00000000" w:rsidP="00000000" w:rsidRDefault="00000000" w:rsidRPr="00000000" w14:paraId="0000006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Criterium D: Een initiatief hanteert een realistische planning en begroting. De gevraagde financiële bijdrage staat in verhouding tot de omvang van het initiatief en de verwachte impact van het initiatief.</w:t>
            </w:r>
          </w:p>
          <w:p w:rsidR="00000000" w:rsidDel="00000000" w:rsidP="00000000" w:rsidRDefault="00000000" w:rsidRPr="00000000" w14:paraId="00000069">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6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dit criterium wordt onder meer gelet op:</w:t>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mate waarin de organisatie toegerust is op de uitvoering van het initiatief;</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Onderbouwing van de begroting;</w:t>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Anticipatie op mogelijke risico’s in uitgaven en planning;</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Toepassing van de Fair Practice Code; </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relatie tussen kosten en opbrengsten (afgezet tegen gebruikelijke projectkosten en tarieven in het erfgoedveld);</w:t>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mate van uitvoerbaarheid van het initiatief binnen de opgegeven tijdspanne.</w:t>
            </w:r>
          </w:p>
          <w:p w:rsidR="00000000" w:rsidDel="00000000" w:rsidP="00000000" w:rsidRDefault="00000000" w:rsidRPr="00000000" w14:paraId="0000007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Voor de beoordeling of de gevraagde financiële bijdrage in verhouding staat tot de verwachte impact van het initiatief wordt de totaalscore van de waarderingscriteria gebruikt. </w:t>
            </w:r>
          </w:p>
          <w:p w:rsidR="00000000" w:rsidDel="00000000" w:rsidP="00000000" w:rsidRDefault="00000000" w:rsidRPr="00000000" w14:paraId="0000007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6">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7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voldoet</w:t>
            </w:r>
          </w:p>
          <w:p w:rsidR="00000000" w:rsidDel="00000000" w:rsidP="00000000" w:rsidRDefault="00000000" w:rsidRPr="00000000" w14:paraId="00000078">
            <w:pPr>
              <w:rPr>
                <w:rFonts w:ascii="Verdana" w:cs="Verdana" w:eastAsia="Verdana" w:hAnsi="Verdana"/>
                <w:color w:val="ff0000"/>
                <w:sz w:val="18"/>
                <w:szCs w:val="18"/>
              </w:rPr>
            </w:pPr>
            <w:r w:rsidDel="00000000" w:rsidR="00000000" w:rsidRPr="00000000">
              <w:rPr>
                <w:rtl w:val="0"/>
              </w:rPr>
            </w:r>
          </w:p>
          <w:p w:rsidR="00000000" w:rsidDel="00000000" w:rsidP="00000000" w:rsidRDefault="00000000" w:rsidRPr="00000000" w14:paraId="00000079">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7A">
      <w:pPr>
        <w:rPr>
          <w:rFonts w:ascii="Verdana" w:cs="Verdana" w:eastAsia="Verdana" w:hAnsi="Verdana"/>
          <w:sz w:val="18"/>
          <w:szCs w:val="18"/>
        </w:rPr>
      </w:pPr>
      <w:r w:rsidDel="00000000" w:rsidR="00000000" w:rsidRPr="00000000">
        <w:rPr>
          <w:rtl w:val="0"/>
        </w:rPr>
      </w:r>
    </w:p>
    <w:tbl>
      <w:tblPr>
        <w:tblStyle w:val="Table2"/>
        <w:tblpPr w:leftFromText="141" w:rightFromText="141" w:topFromText="0" w:bottomFromText="0" w:vertAnchor="page" w:horzAnchor="margin" w:tblpX="0" w:tblpY="936"/>
        <w:tblW w:w="148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1134"/>
        <w:gridCol w:w="709"/>
        <w:gridCol w:w="6091"/>
        <w:tblGridChange w:id="0">
          <w:tblGrid>
            <w:gridCol w:w="6941"/>
            <w:gridCol w:w="1134"/>
            <w:gridCol w:w="709"/>
            <w:gridCol w:w="6091"/>
          </w:tblGrid>
        </w:tblGridChange>
      </w:tblGrid>
      <w:tr>
        <w:trPr>
          <w:cantSplit w:val="0"/>
          <w:tblHeader w:val="0"/>
        </w:trPr>
        <w:tc>
          <w:tcPr>
            <w:gridSpan w:val="4"/>
            <w:shd w:fill="92d050" w:val="clear"/>
          </w:tcPr>
          <w:p w:rsidR="00000000" w:rsidDel="00000000" w:rsidP="00000000" w:rsidRDefault="00000000" w:rsidRPr="00000000" w14:paraId="0000007B">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C">
            <w:pPr>
              <w:rPr>
                <w:rFonts w:ascii="Verdana" w:cs="Verdana" w:eastAsia="Verdana" w:hAnsi="Verdana"/>
                <w:b w:val="1"/>
              </w:rPr>
            </w:pPr>
            <w:r w:rsidDel="00000000" w:rsidR="00000000" w:rsidRPr="00000000">
              <w:rPr>
                <w:rFonts w:ascii="Verdana" w:cs="Verdana" w:eastAsia="Verdana" w:hAnsi="Verdana"/>
                <w:b w:val="1"/>
                <w:rtl w:val="0"/>
              </w:rPr>
              <w:t xml:space="preserve">Waarderingscriteria</w:t>
            </w:r>
          </w:p>
          <w:p w:rsidR="00000000" w:rsidDel="00000000" w:rsidP="00000000" w:rsidRDefault="00000000" w:rsidRPr="00000000" w14:paraId="0000007D">
            <w:pPr>
              <w:rPr>
                <w:rFonts w:ascii="Verdana" w:cs="Verdana" w:eastAsia="Verdana" w:hAnsi="Verdana"/>
                <w:b w:val="1"/>
                <w:sz w:val="18"/>
                <w:szCs w:val="18"/>
              </w:rPr>
            </w:pPr>
            <w:r w:rsidDel="00000000" w:rsidR="00000000" w:rsidRPr="00000000">
              <w:rPr>
                <w:rFonts w:ascii="Verdana" w:cs="Verdana" w:eastAsia="Verdana" w:hAnsi="Verdana"/>
                <w:b w:val="1"/>
                <w:i w:val="1"/>
                <w:sz w:val="18"/>
                <w:szCs w:val="18"/>
                <w:rtl w:val="0"/>
              </w:rPr>
              <w:t xml:space="preserve"> </w:t>
            </w:r>
            <w:r w:rsidDel="00000000" w:rsidR="00000000" w:rsidRPr="00000000">
              <w:rPr>
                <w:rtl w:val="0"/>
              </w:rPr>
            </w:r>
          </w:p>
        </w:tc>
      </w:tr>
      <w:tr>
        <w:trPr>
          <w:cantSplit w:val="0"/>
          <w:tblHeader w:val="0"/>
        </w:trPr>
        <w:tc>
          <w:tcPr>
            <w:gridSpan w:val="4"/>
          </w:tcPr>
          <w:p w:rsidR="00000000" w:rsidDel="00000000" w:rsidP="00000000" w:rsidRDefault="00000000" w:rsidRPr="00000000" w14:paraId="0000008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Criteria E t/m K worden door de begeleidingsgroep Faro gebruikt om tot een inhoudelijke prioritering van de initiatieven te komen. Per criterium kunnen tussen de 0 en 4 punten worden toegekend.</w:t>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Scoort niet op het criterium</w:t>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Scoort minimaal op het criterium</w:t>
            </w:r>
          </w:p>
          <w:p w:rsidR="00000000" w:rsidDel="00000000" w:rsidP="00000000" w:rsidRDefault="00000000" w:rsidRPr="00000000" w14:paraId="0000008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Voldoet aan het criterium</w:t>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Voldoet in ruime mate aan het criterium</w:t>
            </w:r>
          </w:p>
          <w:p w:rsidR="00000000" w:rsidDel="00000000" w:rsidP="00000000" w:rsidRDefault="00000000" w:rsidRPr="00000000" w14:paraId="000000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Blinkt uit, excelleert</w:t>
            </w:r>
          </w:p>
          <w:p w:rsidR="00000000" w:rsidDel="00000000" w:rsidP="00000000" w:rsidRDefault="00000000" w:rsidRPr="00000000" w14:paraId="0000008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criteria E en F wegen zwaarder dan de criteria G, H, I, J, en K. De behaalde punten onder E en F worden daarom verdubbeld.</w:t>
            </w:r>
          </w:p>
          <w:p w:rsidR="00000000" w:rsidDel="00000000" w:rsidP="00000000" w:rsidRDefault="00000000" w:rsidRPr="00000000" w14:paraId="0000008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 volgorde van het aantal toegekende punten wordt gekeken of er uit de thematische budgetten of uit het niet-thematische budget financiële middelen ter beschikking gesteld kunnen worden.</w:t>
            </w:r>
          </w:p>
          <w:p w:rsidR="00000000" w:rsidDel="00000000" w:rsidP="00000000" w:rsidRDefault="00000000" w:rsidRPr="00000000" w14:paraId="0000008A">
            <w:pPr>
              <w:rPr>
                <w:rFonts w:ascii="Verdana" w:cs="Verdana" w:eastAsia="Verdana" w:hAnsi="Verdana"/>
                <w:b w:val="1"/>
                <w:sz w:val="18"/>
                <w:szCs w:val="18"/>
              </w:rPr>
            </w:pPr>
            <w:r w:rsidDel="00000000" w:rsidR="00000000" w:rsidRPr="00000000">
              <w:rPr>
                <w:rtl w:val="0"/>
              </w:rPr>
            </w:r>
          </w:p>
        </w:tc>
      </w:tr>
      <w:tr>
        <w:trPr>
          <w:cantSplit w:val="0"/>
          <w:trHeight w:val="433" w:hRule="atLeast"/>
          <w:tblHeader w:val="0"/>
        </w:trPr>
        <w:tc>
          <w:tcPr/>
          <w:p w:rsidR="00000000" w:rsidDel="00000000" w:rsidP="00000000" w:rsidRDefault="00000000" w:rsidRPr="00000000" w14:paraId="0000008E">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Criteria</w:t>
            </w:r>
          </w:p>
        </w:tc>
        <w:tc>
          <w:tcPr/>
          <w:p w:rsidR="00000000" w:rsidDel="00000000" w:rsidP="00000000" w:rsidRDefault="00000000" w:rsidRPr="00000000" w14:paraId="0000008F">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Punten</w:t>
            </w:r>
          </w:p>
        </w:tc>
        <w:tc>
          <w:tcPr/>
          <w:p w:rsidR="00000000" w:rsidDel="00000000" w:rsidP="00000000" w:rsidRDefault="00000000" w:rsidRPr="00000000" w14:paraId="00000090">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We-ging</w:t>
            </w:r>
          </w:p>
        </w:tc>
        <w:tc>
          <w:tcPr/>
          <w:p w:rsidR="00000000" w:rsidDel="00000000" w:rsidP="00000000" w:rsidRDefault="00000000" w:rsidRPr="00000000" w14:paraId="00000091">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Motivering</w:t>
            </w:r>
          </w:p>
        </w:tc>
      </w:tr>
      <w:tr>
        <w:trPr>
          <w:cantSplit w:val="0"/>
          <w:trHeight w:val="1750" w:hRule="atLeast"/>
          <w:tblHeader w:val="0"/>
        </w:trPr>
        <w:tc>
          <w:tcPr/>
          <w:p w:rsidR="00000000" w:rsidDel="00000000" w:rsidP="00000000" w:rsidRDefault="00000000" w:rsidRPr="00000000" w14:paraId="0000009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Waarderingscriterium E: Aansluiting bij Uitvoeringsagenda Faro</w:t>
            </w:r>
          </w:p>
          <w:p w:rsidR="00000000" w:rsidDel="00000000" w:rsidP="00000000" w:rsidRDefault="00000000" w:rsidRPr="00000000" w14:paraId="0000009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mate waarin het initiatief aansluit bij de Uitvoeringsagenda Faro.</w:t>
            </w:r>
          </w:p>
          <w:p w:rsidR="00000000" w:rsidDel="00000000" w:rsidP="00000000" w:rsidRDefault="00000000" w:rsidRPr="00000000" w14:paraId="0000009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dit criterium wordt onder meer gelet op: </w:t>
            </w:r>
          </w:p>
          <w:p w:rsidR="00000000" w:rsidDel="00000000" w:rsidP="00000000" w:rsidRDefault="00000000" w:rsidRPr="00000000" w14:paraId="0000009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mate waarin het initiatief aansluit bij de kernwaarden in de Uitvoeringsagenda.</w:t>
            </w:r>
          </w:p>
          <w:p w:rsidR="00000000" w:rsidDel="00000000" w:rsidP="00000000" w:rsidRDefault="00000000" w:rsidRPr="00000000" w14:paraId="0000009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mate waarin het initiatief een oplossing biedt voor een geconstateerd knelpunt bij een van de thema’s in de Uitvoeringsagenda Faro. En/of de mate waarin het initiatief de realisatie dichterbij brengt van de benoemde inzet bij de thema’s in de Uitvoeringsagenda Faro.</w:t>
            </w:r>
            <w:r w:rsidDel="00000000" w:rsidR="00000000" w:rsidRPr="00000000">
              <w:rPr>
                <w:rtl w:val="0"/>
              </w:rPr>
            </w:r>
          </w:p>
          <w:p w:rsidR="00000000" w:rsidDel="00000000" w:rsidP="00000000" w:rsidRDefault="00000000" w:rsidRPr="00000000" w14:paraId="0000009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9">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A">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B">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C">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D">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9F">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0">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1">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2">
            <w:pPr>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0A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3 x 2=6</w:t>
            </w:r>
          </w:p>
          <w:p w:rsidR="00000000" w:rsidDel="00000000" w:rsidP="00000000" w:rsidRDefault="00000000" w:rsidRPr="00000000" w14:paraId="000000A4">
            <w:pPr>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0A5">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2x</w:t>
            </w:r>
          </w:p>
        </w:tc>
        <w:tc>
          <w:tcPr/>
          <w:p w:rsidR="00000000" w:rsidDel="00000000" w:rsidP="00000000" w:rsidRDefault="00000000" w:rsidRPr="00000000" w14:paraId="000000A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Aansluiting kernwaarden:</w:t>
            </w:r>
          </w:p>
          <w:p w:rsidR="00000000" w:rsidDel="00000000" w:rsidP="00000000" w:rsidRDefault="00000000" w:rsidRPr="00000000" w14:paraId="000000A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zet in op </w:t>
            </w:r>
            <w:r w:rsidDel="00000000" w:rsidR="00000000" w:rsidRPr="00000000">
              <w:rPr>
                <w:rFonts w:ascii="Verdana" w:cs="Verdana" w:eastAsia="Verdana" w:hAnsi="Verdana"/>
                <w:sz w:val="18"/>
                <w:szCs w:val="18"/>
                <w:u w:val="single"/>
                <w:rtl w:val="0"/>
              </w:rPr>
              <w:t xml:space="preserve">Erfgoed midden in de samenleving</w:t>
            </w:r>
            <w:r w:rsidDel="00000000" w:rsidR="00000000" w:rsidRPr="00000000">
              <w:rPr>
                <w:rFonts w:ascii="Verdana" w:cs="Verdana" w:eastAsia="Verdana" w:hAnsi="Verdana"/>
                <w:sz w:val="18"/>
                <w:szCs w:val="18"/>
                <w:rtl w:val="0"/>
              </w:rPr>
              <w:t xml:space="preserve"> en op </w:t>
            </w:r>
            <w:r w:rsidDel="00000000" w:rsidR="00000000" w:rsidRPr="00000000">
              <w:rPr>
                <w:rFonts w:ascii="Verdana" w:cs="Verdana" w:eastAsia="Verdana" w:hAnsi="Verdana"/>
                <w:sz w:val="18"/>
                <w:szCs w:val="18"/>
                <w:u w:val="single"/>
                <w:rtl w:val="0"/>
              </w:rPr>
              <w:t xml:space="preserve">Participatie in de volle breedte</w:t>
            </w:r>
            <w:r w:rsidDel="00000000" w:rsidR="00000000" w:rsidRPr="00000000">
              <w:rPr>
                <w:rFonts w:ascii="Verdana" w:cs="Verdana" w:eastAsia="Verdana" w:hAnsi="Verdana"/>
                <w:sz w:val="18"/>
                <w:szCs w:val="18"/>
                <w:rtl w:val="0"/>
              </w:rPr>
              <w:t xml:space="preserve">. Participatie vormt inderdaad een essentieel onderdeel van dit initiatief: traditionele structuren worden doorbroken. Inwoners en omwonenden hebben een actieve stem in het waarden van een plek. Er komt ruimte voor meerstemmigheid. Er wordt een plek van emotie en herinnering gecreëerd.</w:t>
            </w:r>
          </w:p>
          <w:p w:rsidR="00000000" w:rsidDel="00000000" w:rsidP="00000000" w:rsidRDefault="00000000" w:rsidRPr="00000000" w14:paraId="000000A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9">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Aansluiting thema(’s):</w:t>
            </w:r>
          </w:p>
          <w:p w:rsidR="00000000" w:rsidDel="00000000" w:rsidP="00000000" w:rsidRDefault="00000000" w:rsidRPr="00000000" w14:paraId="000000A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wil bijdragen aan het verbeteren van de relatie tussen systeemwereld en leefwereld. Het initiatief draagt daarmee bij aan het thema </w:t>
            </w:r>
            <w:r w:rsidDel="00000000" w:rsidR="00000000" w:rsidRPr="00000000">
              <w:rPr>
                <w:rFonts w:ascii="Verdana" w:cs="Verdana" w:eastAsia="Verdana" w:hAnsi="Verdana"/>
                <w:sz w:val="18"/>
                <w:szCs w:val="18"/>
                <w:u w:val="single"/>
                <w:rtl w:val="0"/>
              </w:rPr>
              <w:t xml:space="preserve">D</w:t>
            </w:r>
            <w:r w:rsidDel="00000000" w:rsidR="00000000" w:rsidRPr="00000000">
              <w:rPr>
                <w:rFonts w:ascii="Verdana" w:cs="Verdana" w:eastAsia="Verdana" w:hAnsi="Verdana"/>
                <w:sz w:val="18"/>
                <w:szCs w:val="18"/>
                <w:u w:val="single"/>
                <w:rtl w:val="0"/>
              </w:rPr>
              <w:t xml:space="preserve">emocratisch vernieuwen</w:t>
            </w:r>
            <w:r w:rsidDel="00000000" w:rsidR="00000000" w:rsidRPr="00000000">
              <w:rPr>
                <w:rFonts w:ascii="Verdana" w:cs="Verdana" w:eastAsia="Verdana" w:hAnsi="Verdana"/>
                <w:sz w:val="18"/>
                <w:szCs w:val="18"/>
                <w:rtl w:val="0"/>
              </w:rPr>
              <w:t xml:space="preserve"> van de erfgoedpraktijk door middel van het creëren van nieuwe spelregels (in de vorm van Inspiratie aanbod) en meer gelijkwaardige en duurzame relaties (samenwerking systeemwereld en leefwereld) en het empoweren van gemeenschappen (inwoners en omwonenden serieus nemen en hun gevoel en herinnering aanmerken als waardevol element binnen erfgoedtransities).</w:t>
            </w:r>
          </w:p>
          <w:p w:rsidR="00000000" w:rsidDel="00000000" w:rsidP="00000000" w:rsidRDefault="00000000" w:rsidRPr="00000000" w14:paraId="000000A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Conclusie: voldoet in ruime mate</w:t>
            </w:r>
          </w:p>
          <w:p w:rsidR="00000000" w:rsidDel="00000000" w:rsidP="00000000" w:rsidRDefault="00000000" w:rsidRPr="00000000" w14:paraId="000000A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AE">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Waarderingscriterium F: Structurele verandering in erfgoedbeleid of functioneren erfgoedzorg in Nederland</w:t>
            </w:r>
          </w:p>
          <w:p w:rsidR="00000000" w:rsidDel="00000000" w:rsidP="00000000" w:rsidRDefault="00000000" w:rsidRPr="00000000" w14:paraId="000000AF">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mate waarin het initiatief een structurele verandering teweeg wil en kan brengen in het erfgoedbeleid of in het functioneren van de erfgoedzorg in Nederland en deze meer “Faro” maakt.  Hiermee wordt bedoeld dat het initiatief niet alleen bijdraagt aan de ontwikkeling van de initiatiefnemer(s), maar ook beoogt bij te dragen aan een duurzame ontwikkeling in de erfgoedsector (project overstijgende waarde).</w:t>
            </w:r>
          </w:p>
          <w:p w:rsidR="00000000" w:rsidDel="00000000" w:rsidP="00000000" w:rsidRDefault="00000000" w:rsidRPr="00000000" w14:paraId="000000B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hoeverre is de doelstelling bijvoorbeeld: </w:t>
            </w:r>
          </w:p>
          <w:p w:rsidR="00000000" w:rsidDel="00000000" w:rsidP="00000000" w:rsidRDefault="00000000" w:rsidRPr="00000000" w14:paraId="000000B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bevorderen van bewustwording veranderopgave;</w:t>
            </w:r>
          </w:p>
          <w:p w:rsidR="00000000" w:rsidDel="00000000" w:rsidP="00000000" w:rsidRDefault="00000000" w:rsidRPr="00000000" w14:paraId="000000B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maken van een schaalsprong;</w:t>
            </w:r>
          </w:p>
          <w:p w:rsidR="00000000" w:rsidDel="00000000" w:rsidP="00000000" w:rsidRDefault="00000000" w:rsidRPr="00000000" w14:paraId="000000B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verbeteren toepasbaarheid;</w:t>
            </w:r>
          </w:p>
          <w:p w:rsidR="00000000" w:rsidDel="00000000" w:rsidP="00000000" w:rsidRDefault="00000000" w:rsidRPr="00000000" w14:paraId="000000B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aangaan nieuwe samenwerkingsvormen;</w:t>
            </w:r>
          </w:p>
          <w:p w:rsidR="00000000" w:rsidDel="00000000" w:rsidP="00000000" w:rsidRDefault="00000000" w:rsidRPr="00000000" w14:paraId="000000B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betrokkenheid van nieuwe belanghebbenden;</w:t>
            </w:r>
          </w:p>
          <w:p w:rsidR="00000000" w:rsidDel="00000000" w:rsidP="00000000" w:rsidRDefault="00000000" w:rsidRPr="00000000" w14:paraId="000000B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verankeren van nieuwe werkwijzen;</w:t>
            </w:r>
          </w:p>
          <w:p w:rsidR="00000000" w:rsidDel="00000000" w:rsidP="00000000" w:rsidRDefault="00000000" w:rsidRPr="00000000" w14:paraId="000000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B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de mogelijke doorwerking wordt daarnaast gelet op:</w:t>
            </w:r>
          </w:p>
          <w:p w:rsidR="00000000" w:rsidDel="00000000" w:rsidP="00000000" w:rsidRDefault="00000000" w:rsidRPr="00000000" w14:paraId="000000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potentie van het initiatief om een blijvend, project-overstijgend effect te hebben;</w:t>
            </w:r>
          </w:p>
          <w:p w:rsidR="00000000" w:rsidDel="00000000" w:rsidP="00000000" w:rsidRDefault="00000000" w:rsidRPr="00000000" w14:paraId="000000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 navolgbaarheid van het initiatief in een andere context/situatie/organisatie.</w:t>
            </w:r>
          </w:p>
          <w:p w:rsidR="00000000" w:rsidDel="00000000" w:rsidP="00000000" w:rsidRDefault="00000000" w:rsidRPr="00000000" w14:paraId="000000BE">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BF">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 x 2 =4</w:t>
            </w:r>
          </w:p>
        </w:tc>
        <w:tc>
          <w:tcPr/>
          <w:p w:rsidR="00000000" w:rsidDel="00000000" w:rsidP="00000000" w:rsidRDefault="00000000" w:rsidRPr="00000000" w14:paraId="000000C0">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2x</w:t>
            </w:r>
          </w:p>
        </w:tc>
        <w:tc>
          <w:tcPr/>
          <w:p w:rsidR="00000000" w:rsidDel="00000000" w:rsidP="00000000" w:rsidRDefault="00000000" w:rsidRPr="00000000" w14:paraId="000000C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heeft de potentie om een structurele verandering </w:t>
            </w:r>
            <w:r w:rsidDel="00000000" w:rsidR="00000000" w:rsidRPr="00000000">
              <w:rPr>
                <w:rFonts w:ascii="Verdana" w:cs="Verdana" w:eastAsia="Verdana" w:hAnsi="Verdana"/>
                <w:sz w:val="18"/>
                <w:szCs w:val="18"/>
                <w:rtl w:val="0"/>
              </w:rPr>
              <w:t xml:space="preserve">teweeg</w:t>
            </w:r>
            <w:r w:rsidDel="00000000" w:rsidR="00000000" w:rsidRPr="00000000">
              <w:rPr>
                <w:rFonts w:ascii="Verdana" w:cs="Verdana" w:eastAsia="Verdana" w:hAnsi="Verdana"/>
                <w:sz w:val="18"/>
                <w:szCs w:val="18"/>
                <w:rtl w:val="0"/>
              </w:rPr>
              <w:t xml:space="preserve"> te brengen. Binnen het initiatief worden nieuwe samenwerkingsvormen met belanghebbenden gecreëerd. </w:t>
            </w:r>
          </w:p>
          <w:p w:rsidR="00000000" w:rsidDel="00000000" w:rsidP="00000000" w:rsidRDefault="00000000" w:rsidRPr="00000000" w14:paraId="000000C2">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C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het licht van de grote ruimtelijke transities waarvoor Nederland staat, kunnen bouwrituelen bijdragen aan het omgaan met veranderingen. En zorgen voor nieuwe erfgoedpraktijken op het snijvlak van materieel en immaterieel, cultuurbehoud en transformatie.</w:t>
            </w:r>
          </w:p>
          <w:p w:rsidR="00000000" w:rsidDel="00000000" w:rsidP="00000000" w:rsidRDefault="00000000" w:rsidRPr="00000000" w14:paraId="000000C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Ook probeert het initiatief werkwijzen en methoden te ontwikkelen en aan te bieden voor het organiseren van bouwrituelen. Hiervoor komt een inspiratiegids. Onzeker is nog hoe effectief dit gaat zijn. Is de methodiek goed overdraagbaar en wat zijn de uitvoeringskosten? Een duidelijk commitment van overheden en/of ontwikkelaars is er nog niet.</w:t>
            </w:r>
          </w:p>
          <w:p w:rsidR="00000000" w:rsidDel="00000000" w:rsidP="00000000" w:rsidRDefault="00000000" w:rsidRPr="00000000" w14:paraId="000000C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Conclusie: voldoet</w:t>
            </w:r>
          </w:p>
        </w:tc>
      </w:tr>
      <w:tr>
        <w:trPr>
          <w:cantSplit w:val="0"/>
          <w:tblHeader w:val="0"/>
        </w:trPr>
        <w:tc>
          <w:tcPr/>
          <w:p w:rsidR="00000000" w:rsidDel="00000000" w:rsidP="00000000" w:rsidRDefault="00000000" w:rsidRPr="00000000" w14:paraId="000000C8">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Waarderingscriterium G: Kennisdeling</w:t>
            </w:r>
          </w:p>
          <w:p w:rsidR="00000000" w:rsidDel="00000000" w:rsidP="00000000" w:rsidRDefault="00000000" w:rsidRPr="00000000" w14:paraId="000000C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Worden de in het initiatief opgebouwde kennis en de resultaten beschikbaar gesteld voor iedereen? Ofwel de mate waarin het initiatief bijdraagt aan kennisdeling. </w:t>
            </w:r>
          </w:p>
          <w:p w:rsidR="00000000" w:rsidDel="00000000" w:rsidP="00000000" w:rsidRDefault="00000000" w:rsidRPr="00000000" w14:paraId="000000C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dit criterium wordt onder meer gelet op: </w:t>
            </w:r>
          </w:p>
          <w:p w:rsidR="00000000" w:rsidDel="00000000" w:rsidP="00000000" w:rsidRDefault="00000000" w:rsidRPr="00000000" w14:paraId="000000C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worden partijen/mensen bereikt die na afloop van het initiatief er een vervolg aan moeten kunnen geven?</w:t>
            </w:r>
          </w:p>
          <w:p w:rsidR="00000000" w:rsidDel="00000000" w:rsidP="00000000" w:rsidRDefault="00000000" w:rsidRPr="00000000" w14:paraId="000000C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vindt kennisdeling gedurende de hele looptijd van het initiatief plaats, of alleen aan het eind van het initiatief? </w:t>
            </w:r>
          </w:p>
          <w:p w:rsidR="00000000" w:rsidDel="00000000" w:rsidP="00000000" w:rsidRDefault="00000000" w:rsidRPr="00000000" w14:paraId="000000C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is de kennisdeling passief of actief?</w:t>
            </w:r>
          </w:p>
          <w:p w:rsidR="00000000" w:rsidDel="00000000" w:rsidP="00000000" w:rsidRDefault="00000000" w:rsidRPr="00000000" w14:paraId="000000D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is de kennisdeling wederkerig en staat het initiatief open voor reflectie, of kan/wil het initiatief ook nog leren van anderen?</w:t>
            </w:r>
          </w:p>
          <w:p w:rsidR="00000000" w:rsidDel="00000000" w:rsidP="00000000" w:rsidRDefault="00000000" w:rsidRPr="00000000" w14:paraId="000000D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Hoe toegankelijk en inclusief is de gekozen vorm van de kennisdeling voor de belanghebbenden?</w:t>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Worden de resultaten gratis aangeboden of tegen betaling?</w:t>
            </w:r>
          </w:p>
          <w:p w:rsidR="00000000" w:rsidDel="00000000" w:rsidP="00000000" w:rsidRDefault="00000000" w:rsidRPr="00000000" w14:paraId="000000D3">
            <w:pPr>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0D4">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w:t>
            </w:r>
          </w:p>
        </w:tc>
        <w:tc>
          <w:tcPr/>
          <w:p w:rsidR="00000000" w:rsidDel="00000000" w:rsidP="00000000" w:rsidRDefault="00000000" w:rsidRPr="00000000" w14:paraId="000000D5">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1x</w:t>
            </w:r>
          </w:p>
        </w:tc>
        <w:tc>
          <w:tcPr/>
          <w:p w:rsidR="00000000" w:rsidDel="00000000" w:rsidP="00000000" w:rsidRDefault="00000000" w:rsidRPr="00000000" w14:paraId="000000D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beoogt het verzamelen en delen van kennis, aanpak en nieuwe inzichten in een dynamisch dossier.</w:t>
            </w:r>
          </w:p>
          <w:p w:rsidR="00000000" w:rsidDel="00000000" w:rsidP="00000000" w:rsidRDefault="00000000" w:rsidRPr="00000000" w14:paraId="000000D7">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bestaat uit zes stappen/activiteiten: Tijdens alle stappen vindt een vorm van kennisdeling plaats, met wisselende betrokkenen/doelgroepen. De verschillende stappen bevatten ruimte voor wederkerig leren.</w:t>
            </w:r>
          </w:p>
          <w:p w:rsidR="00000000" w:rsidDel="00000000" w:rsidP="00000000" w:rsidRDefault="00000000" w:rsidRPr="00000000" w14:paraId="000000D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bredere kennisdeling is niet uitgewerkt: “de rest van Nederland". Ontsluiting vindt plaats met de organisatie van een symposium en een infoloket. Waarom is gekozen voor de symposiumvorm? In hoeverre worden daarmee partijen/mensen bereikt die na afloop van het initiatief er een vervolg aan moeten kunnen geven?</w:t>
            </w:r>
          </w:p>
          <w:p w:rsidR="00000000" w:rsidDel="00000000" w:rsidP="00000000" w:rsidRDefault="00000000" w:rsidRPr="00000000" w14:paraId="000000D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Conclusie: voldoet</w:t>
            </w:r>
          </w:p>
          <w:p w:rsidR="00000000" w:rsidDel="00000000" w:rsidP="00000000" w:rsidRDefault="00000000" w:rsidRPr="00000000" w14:paraId="000000D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F">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0E0">
      <w:pPr>
        <w:rPr/>
      </w:pPr>
      <w:r w:rsidDel="00000000" w:rsidR="00000000" w:rsidRPr="00000000">
        <w:br w:type="page"/>
      </w:r>
      <w:r w:rsidDel="00000000" w:rsidR="00000000" w:rsidRPr="00000000">
        <w:rPr>
          <w:rtl w:val="0"/>
        </w:rPr>
      </w:r>
    </w:p>
    <w:tbl>
      <w:tblPr>
        <w:tblStyle w:val="Table3"/>
        <w:tblpPr w:leftFromText="141" w:rightFromText="141" w:topFromText="0" w:bottomFromText="0" w:vertAnchor="page" w:horzAnchor="margin" w:tblpX="0" w:tblpY="936"/>
        <w:tblW w:w="148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39"/>
        <w:gridCol w:w="1014"/>
        <w:gridCol w:w="1066"/>
        <w:gridCol w:w="5456"/>
        <w:tblGridChange w:id="0">
          <w:tblGrid>
            <w:gridCol w:w="7339"/>
            <w:gridCol w:w="1014"/>
            <w:gridCol w:w="1066"/>
            <w:gridCol w:w="5456"/>
          </w:tblGrid>
        </w:tblGridChange>
      </w:tblGrid>
      <w:tr>
        <w:trPr>
          <w:cantSplit w:val="0"/>
          <w:tblHeader w:val="0"/>
        </w:trPr>
        <w:tc>
          <w:tcPr/>
          <w:p w:rsidR="00000000" w:rsidDel="00000000" w:rsidP="00000000" w:rsidRDefault="00000000" w:rsidRPr="00000000" w14:paraId="000000E1">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Waarderingscriterium H: Samenwerking</w:t>
            </w:r>
          </w:p>
          <w:p w:rsidR="00000000" w:rsidDel="00000000" w:rsidP="00000000" w:rsidRDefault="00000000" w:rsidRPr="00000000" w14:paraId="000000E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mate waarin wordt samengewerkt met andere belanghebbenden. </w:t>
            </w:r>
          </w:p>
          <w:p w:rsidR="00000000" w:rsidDel="00000000" w:rsidP="00000000" w:rsidRDefault="00000000" w:rsidRPr="00000000" w14:paraId="000000E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dit criterium wordt onder meer gelet op:</w:t>
            </w:r>
          </w:p>
          <w:p w:rsidR="00000000" w:rsidDel="00000000" w:rsidP="00000000" w:rsidRDefault="00000000" w:rsidRPr="00000000" w14:paraId="000000E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zijn andere, relevante belanghebbenden betrokken die in de erfgoedpraktijk met dit initiatief te maken krijgen?</w:t>
            </w:r>
          </w:p>
          <w:p w:rsidR="00000000" w:rsidDel="00000000" w:rsidP="00000000" w:rsidRDefault="00000000" w:rsidRPr="00000000" w14:paraId="000000E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wordt recht gedaan aan verschillende perspectieven van zowel de zogeheten systeemwereld van overheden en instellingen, als de leefwereld van vrijwilligers, gemeenschappen, burgerinitiatieven en ondernemers?</w:t>
            </w:r>
          </w:p>
          <w:p w:rsidR="00000000" w:rsidDel="00000000" w:rsidP="00000000" w:rsidRDefault="00000000" w:rsidRPr="00000000" w14:paraId="000000E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Zijn de partijen betrokken die “het verschil” kunnen maken?</w:t>
            </w:r>
          </w:p>
          <w:p w:rsidR="00000000" w:rsidDel="00000000" w:rsidP="00000000" w:rsidRDefault="00000000" w:rsidRPr="00000000" w14:paraId="000000E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het samenwerkingsverband divers in de zin van kennis, achtergronden en perspectieven?</w:t>
            </w:r>
          </w:p>
          <w:p w:rsidR="00000000" w:rsidDel="00000000" w:rsidP="00000000" w:rsidRDefault="00000000" w:rsidRPr="00000000" w14:paraId="000000E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Biedt de samenwerking perspectief op een duurzaam vervolg in de toekomst?</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0EC">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3</w:t>
            </w:r>
          </w:p>
        </w:tc>
        <w:tc>
          <w:tcPr/>
          <w:p w:rsidR="00000000" w:rsidDel="00000000" w:rsidP="00000000" w:rsidRDefault="00000000" w:rsidRPr="00000000" w14:paraId="000000ED">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1x</w:t>
            </w:r>
          </w:p>
        </w:tc>
        <w:tc>
          <w:tcPr/>
          <w:p w:rsidR="00000000" w:rsidDel="00000000" w:rsidP="00000000" w:rsidRDefault="00000000" w:rsidRPr="00000000" w14:paraId="000000E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E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boort een geheel andere doelgroep aan dan de professionals, de (vaak institutionele) eigenaren die bij monumenten en herbestemmen van erfgoed betrokken zijn. Daarnaast wordt voorzien in een bouwrituelen-challenge voor studenten.</w:t>
            </w:r>
          </w:p>
          <w:p w:rsidR="00000000" w:rsidDel="00000000" w:rsidP="00000000" w:rsidRDefault="00000000" w:rsidRPr="00000000" w14:paraId="000000F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meest betrokken partners hebben een lokale focus.</w:t>
            </w:r>
          </w:p>
          <w:p w:rsidR="00000000" w:rsidDel="00000000" w:rsidP="00000000" w:rsidRDefault="00000000" w:rsidRPr="00000000" w14:paraId="000000F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Conclusie: voldoet in ruime mate</w:t>
            </w:r>
          </w:p>
        </w:tc>
      </w:tr>
      <w:tr>
        <w:trPr>
          <w:cantSplit w:val="0"/>
          <w:trHeight w:val="75" w:hRule="atLeast"/>
          <w:tblHeader w:val="0"/>
        </w:trPr>
        <w:tc>
          <w:tcPr/>
          <w:p w:rsidR="00000000" w:rsidDel="00000000" w:rsidP="00000000" w:rsidRDefault="00000000" w:rsidRPr="00000000" w14:paraId="000000F4">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Waarderingscriterium I + J: Co-financiering en inzet vrijwilligers</w:t>
            </w:r>
          </w:p>
          <w:p w:rsidR="00000000" w:rsidDel="00000000" w:rsidP="00000000" w:rsidRDefault="00000000" w:rsidRPr="00000000" w14:paraId="000000F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6">
            <w:pPr>
              <w:rPr>
                <w:rFonts w:ascii="Verdana" w:cs="Verdana" w:eastAsia="Verdana" w:hAnsi="Verdana"/>
                <w:sz w:val="18"/>
                <w:szCs w:val="18"/>
              </w:rPr>
            </w:pPr>
            <w:bookmarkStart w:colFirst="0" w:colLast="0" w:name="_heading=h.30j0zll" w:id="1"/>
            <w:bookmarkEnd w:id="1"/>
            <w:r w:rsidDel="00000000" w:rsidR="00000000" w:rsidRPr="00000000">
              <w:rPr>
                <w:rFonts w:ascii="Verdana" w:cs="Verdana" w:eastAsia="Verdana" w:hAnsi="Verdana"/>
                <w:sz w:val="18"/>
                <w:szCs w:val="18"/>
                <w:rtl w:val="0"/>
              </w:rPr>
              <w:t xml:space="preserve">De mate waarin is gezocht naar cofinanciering voor het initiatief. Co-financiering in de vorm van een eigen bijdrage, of een andere vorm van subsidie is niet verplicht, maar wel een gezamenlijk belang van het Faro-netwerk. Een andere vorm van co-financiering is de inzet van vrijwilligers.</w:t>
            </w:r>
          </w:p>
          <w:p w:rsidR="00000000" w:rsidDel="00000000" w:rsidP="00000000" w:rsidRDefault="00000000" w:rsidRPr="00000000" w14:paraId="000000F7">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F8">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3</w:t>
            </w:r>
          </w:p>
        </w:tc>
        <w:tc>
          <w:tcPr/>
          <w:p w:rsidR="00000000" w:rsidDel="00000000" w:rsidP="00000000" w:rsidRDefault="00000000" w:rsidRPr="00000000" w14:paraId="000000F9">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1x</w:t>
            </w:r>
          </w:p>
        </w:tc>
        <w:tc>
          <w:tcPr/>
          <w:p w:rsidR="00000000" w:rsidDel="00000000" w:rsidP="00000000" w:rsidRDefault="00000000" w:rsidRPr="00000000" w14:paraId="000000FA">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F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Veel inzet vrijwilligers: Dit van onder meer twee teamleden en van mensen (waaronder bewoners en oud-bewoners) die op vrijwillige basis meewerken aan het onderzoek en de case study.</w:t>
            </w:r>
          </w:p>
          <w:p w:rsidR="00000000" w:rsidDel="00000000" w:rsidP="00000000" w:rsidRDefault="00000000" w:rsidRPr="00000000" w14:paraId="000000F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Meer dan 50% cofinanciering.</w:t>
            </w:r>
          </w:p>
          <w:p w:rsidR="00000000" w:rsidDel="00000000" w:rsidP="00000000" w:rsidRDefault="00000000" w:rsidRPr="00000000" w14:paraId="000000FE">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F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Conclusie: voldoet in ruime mate</w:t>
            </w:r>
          </w:p>
          <w:p w:rsidR="00000000" w:rsidDel="00000000" w:rsidP="00000000" w:rsidRDefault="00000000" w:rsidRPr="00000000" w14:paraId="00000100">
            <w:pPr>
              <w:rPr>
                <w:rFonts w:ascii="Verdana" w:cs="Verdana" w:eastAsia="Verdana" w:hAnsi="Verdana"/>
                <w:b w:val="1"/>
                <w:sz w:val="18"/>
                <w:szCs w:val="18"/>
              </w:rPr>
            </w:pPr>
            <w:r w:rsidDel="00000000" w:rsidR="00000000" w:rsidRPr="00000000">
              <w:rPr>
                <w:rtl w:val="0"/>
              </w:rPr>
            </w:r>
          </w:p>
        </w:tc>
      </w:tr>
      <w:tr>
        <w:trPr>
          <w:cantSplit w:val="0"/>
          <w:trHeight w:val="75" w:hRule="atLeast"/>
          <w:tblHeader w:val="0"/>
        </w:trPr>
        <w:tc>
          <w:tcPr/>
          <w:p w:rsidR="00000000" w:rsidDel="00000000" w:rsidP="00000000" w:rsidRDefault="00000000" w:rsidRPr="00000000" w14:paraId="00000101">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Waarderingscriterium K: Actualiteit</w:t>
            </w:r>
          </w:p>
          <w:p w:rsidR="00000000" w:rsidDel="00000000" w:rsidP="00000000" w:rsidRDefault="00000000" w:rsidRPr="00000000" w14:paraId="0000010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mate waarin het initiatief aansluit bij actuele (beleids)ontwikkelingen en maatschappelijke vraagstukken.</w:t>
            </w:r>
          </w:p>
          <w:p w:rsidR="00000000" w:rsidDel="00000000" w:rsidP="00000000" w:rsidRDefault="00000000" w:rsidRPr="00000000" w14:paraId="0000010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Bij de beoordeling van dit criterium wordt onder meer gelet op: </w:t>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draagt het initiatief bij aan het denken over actuele (beleids)ontwikkelingen?</w:t>
            </w:r>
          </w:p>
          <w:p w:rsidR="00000000" w:rsidDel="00000000" w:rsidP="00000000" w:rsidRDefault="00000000" w:rsidRPr="00000000" w14:paraId="000001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 hoeverre raakt het initiatief aan maatschappelijke vraagstukken zoals uitsluiting, dekolonisering, democratisering van de samenleving en grote transities in de leefomgeving?</w:t>
            </w:r>
            <w:r w:rsidDel="00000000" w:rsidR="00000000" w:rsidRPr="00000000">
              <w:rPr>
                <w:rtl w:val="0"/>
              </w:rPr>
            </w:r>
          </w:p>
          <w:p w:rsidR="00000000" w:rsidDel="00000000" w:rsidP="00000000" w:rsidRDefault="00000000" w:rsidRPr="00000000" w14:paraId="00000108">
            <w:pPr>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109">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3</w:t>
            </w:r>
          </w:p>
        </w:tc>
        <w:tc>
          <w:tcPr/>
          <w:p w:rsidR="00000000" w:rsidDel="00000000" w:rsidP="00000000" w:rsidRDefault="00000000" w:rsidRPr="00000000" w14:paraId="0000010A">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1x</w:t>
            </w:r>
          </w:p>
        </w:tc>
        <w:tc>
          <w:tcPr/>
          <w:p w:rsidR="00000000" w:rsidDel="00000000" w:rsidP="00000000" w:rsidRDefault="00000000" w:rsidRPr="00000000" w14:paraId="000001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sluit aan bij actuele ontwikkelingen rond de invoering van de Omgevingswet.</w:t>
            </w:r>
          </w:p>
          <w:p w:rsidR="00000000" w:rsidDel="00000000" w:rsidP="00000000" w:rsidRDefault="00000000" w:rsidRPr="00000000" w14:paraId="0000010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initiatief raakt vooral aan maatschappelijke vraagstukken als democratisering van de samenleving en grote transities in de leefomgeving.</w:t>
            </w:r>
          </w:p>
          <w:p w:rsidR="00000000" w:rsidDel="00000000" w:rsidP="00000000" w:rsidRDefault="00000000" w:rsidRPr="00000000" w14:paraId="0000010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Conclusie: voldoet in ruime mate</w:t>
            </w:r>
          </w:p>
        </w:tc>
      </w:tr>
      <w:tr>
        <w:trPr>
          <w:cantSplit w:val="0"/>
          <w:trHeight w:val="75" w:hRule="atLeast"/>
          <w:tblHeader w:val="0"/>
        </w:trPr>
        <w:tc>
          <w:tcPr/>
          <w:p w:rsidR="00000000" w:rsidDel="00000000" w:rsidP="00000000" w:rsidRDefault="00000000" w:rsidRPr="00000000" w14:paraId="00000110">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Totaal aantal punten</w:t>
            </w:r>
          </w:p>
          <w:p w:rsidR="00000000" w:rsidDel="00000000" w:rsidP="00000000" w:rsidRDefault="00000000" w:rsidRPr="00000000" w14:paraId="00000111">
            <w:pPr>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11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21</w:t>
            </w:r>
          </w:p>
        </w:tc>
        <w:tc>
          <w:tcPr/>
          <w:p w:rsidR="00000000" w:rsidDel="00000000" w:rsidP="00000000" w:rsidRDefault="00000000" w:rsidRPr="00000000" w14:paraId="00000113">
            <w:pPr>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114">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115">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1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1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18">
      <w:pPr>
        <w:rPr>
          <w:rFonts w:ascii="Verdana" w:cs="Verdana" w:eastAsia="Verdana" w:hAnsi="Verdana"/>
          <w:b w:val="1"/>
          <w:sz w:val="18"/>
          <w:szCs w:val="18"/>
        </w:rPr>
      </w:pPr>
      <w:r w:rsidDel="00000000" w:rsidR="00000000" w:rsidRPr="00000000">
        <w:br w:type="page"/>
      </w:r>
      <w:r w:rsidDel="00000000" w:rsidR="00000000" w:rsidRPr="00000000">
        <w:rPr>
          <w:rtl w:val="0"/>
        </w:rPr>
      </w:r>
    </w:p>
    <w:tbl>
      <w:tblPr>
        <w:tblStyle w:val="Table4"/>
        <w:tblW w:w="1538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16"/>
        <w:gridCol w:w="8872"/>
        <w:tblGridChange w:id="0">
          <w:tblGrid>
            <w:gridCol w:w="6516"/>
            <w:gridCol w:w="8872"/>
          </w:tblGrid>
        </w:tblGridChange>
      </w:tblGrid>
      <w:tr>
        <w:trPr>
          <w:cantSplit w:val="0"/>
          <w:tblHeader w:val="0"/>
        </w:trPr>
        <w:tc>
          <w:tcPr/>
          <w:p w:rsidR="00000000" w:rsidDel="00000000" w:rsidP="00000000" w:rsidRDefault="00000000" w:rsidRPr="00000000" w14:paraId="00000119">
            <w:pPr>
              <w:tabs>
                <w:tab w:val="left" w:leader="none" w:pos="247"/>
              </w:tabs>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BIJLAGE (criteria zoals ze in de regeling staan)</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ffffff" w:val="clear"/>
              <w:tabs>
                <w:tab w:val="left" w:leader="none" w:pos="247"/>
              </w:tabs>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Bij het opstellen van het selectievoorstel Uitvoeringsagenda Faro hanteert het Faro-netwerk de volgende criteria, waarbij door elk initiatief in ieder geval aan de onder a tot en met d genoemde criteria moet worden voldaan:</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a.</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een initiatief is gericht op de implementatie van het Verdrag van Faro en de doorwerking in het erfgoedbeleid of in het functioneren van de erfgoedzorg in Nederland;</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b.</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een initiatief voldoet tenminste aan één van de drie Faro-kernwaarden;</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c.</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een initiatief sluit aan bij de in de Uitvoeringsagenda Faro benoemde inzet voor de komende jaren bij een of meer Faro-thema’s;</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d.</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een initiatief hanteert een realistische planning en begroting. De gevraagde financiële bijdrage staat in verhouding tot de omvang van het initiatief en de verwachte impact van het initiatief;</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e.</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het initiatief aansluit bij de Uitvoeringsagenda Faro;</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f.</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het initiatief een structurele verandering teweeg brengt in het erfgoedbeleid of in het functioneren van de erfgoedzorg in Nederland;</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g.</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het initiatief bijdraagt aan kennisdeling;</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h.</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wordt samengewerkt met andere belanghebbenden;</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i.</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is gezocht naar cofinanciering voor het initiatief;</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j.</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vrijwilligers worden ingezet voor het initiatief; en</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rFonts w:ascii="Verdana" w:cs="Verdana" w:eastAsia="Verdana" w:hAnsi="Verdana"/>
                <w:b w:val="0"/>
                <w:i w:val="0"/>
                <w:smallCaps w:val="0"/>
                <w:strike w:val="0"/>
                <w:color w:val="333333"/>
                <w:sz w:val="18"/>
                <w:szCs w:val="18"/>
                <w:u w:val="none"/>
                <w:shd w:fill="auto" w:val="clear"/>
                <w:vertAlign w:val="baseline"/>
              </w:rPr>
            </w:pPr>
            <w:r w:rsidDel="00000000" w:rsidR="00000000" w:rsidRPr="00000000">
              <w:rPr>
                <w:rFonts w:ascii="Verdana" w:cs="Verdana" w:eastAsia="Verdana" w:hAnsi="Verdana"/>
                <w:b w:val="1"/>
                <w:i w:val="0"/>
                <w:smallCaps w:val="0"/>
                <w:strike w:val="0"/>
                <w:color w:val="333333"/>
                <w:sz w:val="18"/>
                <w:szCs w:val="18"/>
                <w:u w:val="none"/>
                <w:shd w:fill="auto" w:val="clear"/>
                <w:vertAlign w:val="baseline"/>
                <w:rtl w:val="0"/>
              </w:rPr>
              <w:t xml:space="preserve">k.</w:t>
            </w:r>
            <w:r w:rsidDel="00000000" w:rsidR="00000000" w:rsidRPr="00000000">
              <w:rPr>
                <w:rFonts w:ascii="Verdana" w:cs="Verdana" w:eastAsia="Verdana" w:hAnsi="Verdana"/>
                <w:b w:val="0"/>
                <w:i w:val="0"/>
                <w:smallCaps w:val="0"/>
                <w:strike w:val="0"/>
                <w:color w:val="333333"/>
                <w:sz w:val="18"/>
                <w:szCs w:val="18"/>
                <w:u w:val="none"/>
                <w:shd w:fill="auto" w:val="clear"/>
                <w:vertAlign w:val="baseline"/>
                <w:rtl w:val="0"/>
              </w:rPr>
              <w:t xml:space="preserve">de mate waarin een initiatief aansluit bij actuele ontwikkelingen en maatschappelijke vraagstukken.</w:t>
            </w:r>
          </w:p>
          <w:p w:rsidR="00000000" w:rsidDel="00000000" w:rsidP="00000000" w:rsidRDefault="00000000" w:rsidRPr="00000000" w14:paraId="00000126">
            <w:pPr>
              <w:tabs>
                <w:tab w:val="left" w:leader="none" w:pos="247"/>
              </w:tabs>
              <w:rPr>
                <w:rFonts w:ascii="Verdana" w:cs="Verdana" w:eastAsia="Verdana" w:hAnsi="Verdana"/>
                <w:b w:val="1"/>
                <w:sz w:val="18"/>
                <w:szCs w:val="18"/>
              </w:rPr>
            </w:pPr>
            <w:r w:rsidDel="00000000" w:rsidR="00000000" w:rsidRPr="00000000">
              <w:rPr>
                <w:rtl w:val="0"/>
              </w:rPr>
            </w:r>
          </w:p>
        </w:tc>
        <w:tc>
          <w:tcPr/>
          <w:p w:rsidR="00000000" w:rsidDel="00000000" w:rsidP="00000000" w:rsidRDefault="00000000" w:rsidRPr="00000000" w14:paraId="00000127">
            <w:pPr>
              <w:rPr>
                <w:rFonts w:ascii="Verdana" w:cs="Verdana" w:eastAsia="Verdana" w:hAnsi="Verdana"/>
                <w:b w:val="1"/>
                <w:i w:val="1"/>
                <w:sz w:val="18"/>
                <w:szCs w:val="18"/>
              </w:rPr>
            </w:pPr>
            <w:r w:rsidDel="00000000" w:rsidR="00000000" w:rsidRPr="00000000">
              <w:rPr>
                <w:rFonts w:ascii="Verdana" w:cs="Verdana" w:eastAsia="Verdana" w:hAnsi="Verdana"/>
                <w:b w:val="1"/>
                <w:sz w:val="18"/>
                <w:szCs w:val="18"/>
                <w:rtl w:val="0"/>
              </w:rPr>
              <w:t xml:space="preserve">Toelichting </w:t>
            </w:r>
            <w:r w:rsidDel="00000000" w:rsidR="00000000" w:rsidRPr="00000000">
              <w:rPr>
                <w:rFonts w:ascii="Verdana" w:cs="Verdana" w:eastAsia="Verdana" w:hAnsi="Verdana"/>
                <w:b w:val="1"/>
                <w:i w:val="1"/>
                <w:sz w:val="18"/>
                <w:szCs w:val="18"/>
                <w:rtl w:val="0"/>
              </w:rPr>
              <w:t xml:space="preserve">Artikel 8 </w:t>
            </w:r>
          </w:p>
          <w:p w:rsidR="00000000" w:rsidDel="00000000" w:rsidP="00000000" w:rsidRDefault="00000000" w:rsidRPr="00000000" w14:paraId="000001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artikel 8 zijn de criteria opgenomen aan de hand waarvan wordt bepaald of initiatieven in het selectievoorstel Uitvoeringsagenda Faro kunnen worden opgenomen en in welke rangorde. Initiatieven moeten ten opzichte van de huidige werking en organisatie van de erfgoedzorg een structurele verandering teweegbrengen. Hierbij valt te denken aan:</w:t>
            </w:r>
          </w:p>
          <w:p w:rsidR="00000000" w:rsidDel="00000000" w:rsidP="00000000" w:rsidRDefault="00000000" w:rsidRPr="00000000" w14:paraId="0000012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•bewustwording van een veranderopgave,</w:t>
            </w:r>
          </w:p>
          <w:p w:rsidR="00000000" w:rsidDel="00000000" w:rsidP="00000000" w:rsidRDefault="00000000" w:rsidRPr="00000000" w14:paraId="0000012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•een systeemaanpassing,</w:t>
            </w:r>
          </w:p>
          <w:p w:rsidR="00000000" w:rsidDel="00000000" w:rsidP="00000000" w:rsidRDefault="00000000" w:rsidRPr="00000000" w14:paraId="0000012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•een schaalsprong,</w:t>
            </w:r>
          </w:p>
          <w:p w:rsidR="00000000" w:rsidDel="00000000" w:rsidP="00000000" w:rsidRDefault="00000000" w:rsidRPr="00000000" w14:paraId="0000012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•nieuwe coalities,</w:t>
            </w:r>
          </w:p>
          <w:p w:rsidR="00000000" w:rsidDel="00000000" w:rsidP="00000000" w:rsidRDefault="00000000" w:rsidRPr="00000000" w14:paraId="0000012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•verdieping op een Faro-thema,</w:t>
            </w:r>
          </w:p>
          <w:p w:rsidR="00000000" w:rsidDel="00000000" w:rsidP="00000000" w:rsidRDefault="00000000" w:rsidRPr="00000000" w14:paraId="000001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praktisch toepasbaar maken van een thema,</w:t>
            </w:r>
          </w:p>
          <w:p w:rsidR="00000000" w:rsidDel="00000000" w:rsidP="00000000" w:rsidRDefault="00000000" w:rsidRPr="00000000" w14:paraId="0000012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•verkenning van nieuwe mogelijkheden binnen een thema.</w:t>
            </w:r>
          </w:p>
          <w:p w:rsidR="00000000" w:rsidDel="00000000" w:rsidP="00000000" w:rsidRDefault="00000000" w:rsidRPr="00000000" w14:paraId="0000013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Voor de waardering van initiatieven wordt gebruik gemaakt van een beoordelingsformulier waarop de scores van een initiatief per criterium worden bijgehouden. De mate waarin een initiatief naar oordeel van het Faro-netwerk bijdraagt aan een betekenisvolle of breed gedragen verandering is bepalend voor de aan een initiatief toe te kennen score. De totaalscore zegt dus iets over de potentiële impact van het initiatief.</w:t>
            </w:r>
          </w:p>
          <w:p w:rsidR="00000000" w:rsidDel="00000000" w:rsidP="00000000" w:rsidRDefault="00000000" w:rsidRPr="00000000" w14:paraId="0000013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criteria bestaan uit toelatingscriteria (de onderdelen a tot en met d van het vierde lid) waaraan moet worden voldaan om aanspraak te kunnen maken op plaatsing op de A- of B-lijst van het selectievoorstel Uitvoeringsagenda Faro. Initiatieven die niet aan deze toelatingscriteria voldoen, worden op de C-lijst van het selectievoorstel geplaatst. De overige criteria zijn waarderingscriteria (onderdelen e tot en met j). Hierop kunnen punten gescoord worden.</w:t>
            </w:r>
          </w:p>
          <w:p w:rsidR="00000000" w:rsidDel="00000000" w:rsidP="00000000" w:rsidRDefault="00000000" w:rsidRPr="00000000" w14:paraId="0000013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het zesde lid is opgenomen dat er voor elk van de 16 Faro-thema’s ten minste 200.000 euro beschikbaar is gedurende de drie aanvraagtijdvakken samen. Voor Faro-thema’s waarvoor het ontwikkelen van initiatieven wat langer duurt, kan dus in een later aanvraagtijdvak een aanvraag worden ingediend, zonder het risico te lopen dat er dan geen budget voor dat thema meer beschikbaar zou zijn. In beginsel is het op deze wijze mogelijk om voor elk Faro-thema één of meer initiatieven te ondersteunen. Het voor een Faro-thema gereserveerde budget valt vrij zodra duidelijk is dat er ook in het derde aanvraagtijdvak geen initiatieven meer voor het desbetreffende thema worden aangedragen. Naast de gereserveerde budgetten per thema is er over de drie aanvraagrondes samen in totaal 1,6 miljoen euro niet-gelabeld budget.</w:t>
            </w:r>
          </w:p>
          <w:p w:rsidR="00000000" w:rsidDel="00000000" w:rsidP="00000000" w:rsidRDefault="00000000" w:rsidRPr="00000000" w14:paraId="0000013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7">
            <w:pPr>
              <w:rPr>
                <w:rFonts w:ascii="Verdana" w:cs="Verdana" w:eastAsia="Verdana" w:hAnsi="Verdana"/>
                <w:b w:val="1"/>
                <w:sz w:val="18"/>
                <w:szCs w:val="18"/>
              </w:rPr>
            </w:pPr>
            <w:bookmarkStart w:colFirst="0" w:colLast="0" w:name="_heading=h.1fob9te" w:id="2"/>
            <w:bookmarkEnd w:id="2"/>
            <w:r w:rsidDel="00000000" w:rsidR="00000000" w:rsidRPr="00000000">
              <w:rPr>
                <w:rFonts w:ascii="Verdana" w:cs="Verdana" w:eastAsia="Verdana" w:hAnsi="Verdana"/>
                <w:sz w:val="18"/>
                <w:szCs w:val="18"/>
                <w:rtl w:val="0"/>
              </w:rPr>
              <w:t xml:space="preserve">Voor een aantal Faro-thema’s is het dus mogelijk om voor in totaal voor meer dan 200.000 euro aan initiatieven te steunen. Als een initiatief meerdere Faro-thema’s omvat, wordt het budgetbeslag op grond van het vierde lid toegerekend aan het gereserveerde budget van het in het initiatief overheersende Faro-thema.</w:t>
            </w:r>
            <w:r w:rsidDel="00000000" w:rsidR="00000000" w:rsidRPr="00000000">
              <w:rPr>
                <w:rtl w:val="0"/>
              </w:rPr>
            </w:r>
          </w:p>
        </w:tc>
      </w:tr>
    </w:tbl>
    <w:p w:rsidR="00000000" w:rsidDel="00000000" w:rsidP="00000000" w:rsidRDefault="00000000" w:rsidRPr="00000000" w14:paraId="00000138">
      <w:pPr>
        <w:rPr>
          <w:rFonts w:ascii="Verdana" w:cs="Verdana" w:eastAsia="Verdana" w:hAnsi="Verdana"/>
          <w:b w:val="1"/>
          <w:sz w:val="18"/>
          <w:szCs w:val="18"/>
        </w:rPr>
      </w:pPr>
      <w:r w:rsidDel="00000000" w:rsidR="00000000" w:rsidRPr="00000000">
        <w:rPr>
          <w:rtl w:val="0"/>
        </w:rPr>
      </w:r>
    </w:p>
    <w:sectPr>
      <w:footerReference r:id="rId7"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8789"/>
        <w:tab w:val="right" w:leader="none" w:pos="1389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Beoordelingsformulier (Subsidie)regeling Uitvoeringsagenda Faro</w:t>
      <w:tab/>
      <w:t xml:space="preserve">ID nummer Initiatief: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425"/>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elraster">
    <w:name w:val="Table Grid"/>
    <w:basedOn w:val="Standaardtabel"/>
    <w:uiPriority w:val="39"/>
    <w:rsid w:val="001E28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jstalinea">
    <w:name w:val="List Paragraph"/>
    <w:basedOn w:val="Standaard"/>
    <w:uiPriority w:val="34"/>
    <w:qFormat w:val="1"/>
    <w:rsid w:val="001E28A1"/>
    <w:pPr>
      <w:ind w:left="720"/>
      <w:contextualSpacing w:val="1"/>
    </w:pPr>
  </w:style>
  <w:style w:type="character" w:styleId="Verwijzingopmerking">
    <w:name w:val="annotation reference"/>
    <w:basedOn w:val="Standaardalinea-lettertype"/>
    <w:uiPriority w:val="99"/>
    <w:semiHidden w:val="1"/>
    <w:unhideWhenUsed w:val="1"/>
    <w:rsid w:val="001F737D"/>
    <w:rPr>
      <w:sz w:val="16"/>
      <w:szCs w:val="16"/>
    </w:rPr>
  </w:style>
  <w:style w:type="paragraph" w:styleId="Tekstopmerking">
    <w:name w:val="annotation text"/>
    <w:basedOn w:val="Standaard"/>
    <w:link w:val="TekstopmerkingChar"/>
    <w:uiPriority w:val="99"/>
    <w:unhideWhenUsed w:val="1"/>
    <w:rsid w:val="001F737D"/>
    <w:pPr>
      <w:spacing w:line="240" w:lineRule="auto"/>
    </w:pPr>
    <w:rPr>
      <w:sz w:val="20"/>
      <w:szCs w:val="20"/>
    </w:rPr>
  </w:style>
  <w:style w:type="character" w:styleId="TekstopmerkingChar" w:customStyle="1">
    <w:name w:val="Tekst opmerking Char"/>
    <w:basedOn w:val="Standaardalinea-lettertype"/>
    <w:link w:val="Tekstopmerking"/>
    <w:uiPriority w:val="99"/>
    <w:rsid w:val="001F737D"/>
    <w:rPr>
      <w:sz w:val="20"/>
      <w:szCs w:val="20"/>
    </w:rPr>
  </w:style>
  <w:style w:type="paragraph" w:styleId="Onderwerpvanopmerking">
    <w:name w:val="annotation subject"/>
    <w:basedOn w:val="Tekstopmerking"/>
    <w:next w:val="Tekstopmerking"/>
    <w:link w:val="OnderwerpvanopmerkingChar"/>
    <w:uiPriority w:val="99"/>
    <w:semiHidden w:val="1"/>
    <w:unhideWhenUsed w:val="1"/>
    <w:rsid w:val="001F737D"/>
    <w:rPr>
      <w:b w:val="1"/>
      <w:bCs w:val="1"/>
    </w:rPr>
  </w:style>
  <w:style w:type="character" w:styleId="OnderwerpvanopmerkingChar" w:customStyle="1">
    <w:name w:val="Onderwerp van opmerking Char"/>
    <w:basedOn w:val="TekstopmerkingChar"/>
    <w:link w:val="Onderwerpvanopmerking"/>
    <w:uiPriority w:val="99"/>
    <w:semiHidden w:val="1"/>
    <w:rsid w:val="001F737D"/>
    <w:rPr>
      <w:b w:val="1"/>
      <w:bCs w:val="1"/>
      <w:sz w:val="20"/>
      <w:szCs w:val="20"/>
    </w:rPr>
  </w:style>
  <w:style w:type="paragraph" w:styleId="Koptekst">
    <w:name w:val="header"/>
    <w:basedOn w:val="Standaard"/>
    <w:link w:val="KoptekstChar"/>
    <w:uiPriority w:val="99"/>
    <w:unhideWhenUsed w:val="1"/>
    <w:rsid w:val="000E752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0E752F"/>
  </w:style>
  <w:style w:type="paragraph" w:styleId="Voettekst">
    <w:name w:val="footer"/>
    <w:basedOn w:val="Standaard"/>
    <w:link w:val="VoettekstChar"/>
    <w:uiPriority w:val="99"/>
    <w:unhideWhenUsed w:val="1"/>
    <w:rsid w:val="000E752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0E752F"/>
  </w:style>
  <w:style w:type="character" w:styleId="Hyperlink">
    <w:name w:val="Hyperlink"/>
    <w:basedOn w:val="Standaardalinea-lettertype"/>
    <w:uiPriority w:val="99"/>
    <w:unhideWhenUsed w:val="1"/>
    <w:rsid w:val="00C207BF"/>
    <w:rPr>
      <w:color w:val="0563c1" w:themeColor="hyperlink"/>
      <w:u w:val="single"/>
    </w:rPr>
  </w:style>
  <w:style w:type="character" w:styleId="Onopgelostemelding">
    <w:name w:val="Unresolved Mention"/>
    <w:basedOn w:val="Standaardalinea-lettertype"/>
    <w:uiPriority w:val="99"/>
    <w:semiHidden w:val="1"/>
    <w:unhideWhenUsed w:val="1"/>
    <w:rsid w:val="00C207BF"/>
    <w:rPr>
      <w:color w:val="605e5c"/>
      <w:shd w:color="auto" w:fill="e1dfdd" w:val="clear"/>
    </w:rPr>
  </w:style>
  <w:style w:type="paragraph" w:styleId="Normaalweb">
    <w:name w:val="Normal (Web)"/>
    <w:basedOn w:val="Standaard"/>
    <w:uiPriority w:val="99"/>
    <w:semiHidden w:val="1"/>
    <w:unhideWhenUsed w:val="1"/>
    <w:rsid w:val="00011464"/>
    <w:pPr>
      <w:spacing w:after="100" w:afterAutospacing="1" w:before="100" w:beforeAutospacing="1" w:line="240" w:lineRule="auto"/>
    </w:pPr>
    <w:rPr>
      <w:rFonts w:ascii="Calibri" w:cs="Calibri" w:hAnsi="Calibri"/>
      <w:lang w:eastAsia="nl-NL"/>
    </w:rPr>
  </w:style>
  <w:style w:type="paragraph" w:styleId="Revisie">
    <w:name w:val="Revision"/>
    <w:hidden w:val="1"/>
    <w:uiPriority w:val="99"/>
    <w:semiHidden w:val="1"/>
    <w:rsid w:val="00547FB8"/>
    <w:pPr>
      <w:spacing w:after="0" w:line="240" w:lineRule="auto"/>
    </w:pPr>
  </w:style>
  <w:style w:type="character" w:styleId="GevolgdeHyperlink">
    <w:name w:val="FollowedHyperlink"/>
    <w:basedOn w:val="Standaardalinea-lettertype"/>
    <w:uiPriority w:val="99"/>
    <w:semiHidden w:val="1"/>
    <w:unhideWhenUsed w:val="1"/>
    <w:rsid w:val="00430752"/>
    <w:rPr>
      <w:color w:val="954f72" w:themeColor="followedHyperlink"/>
      <w:u w:val="single"/>
    </w:rPr>
  </w:style>
  <w:style w:type="paragraph" w:styleId="labeled" w:customStyle="1">
    <w:name w:val="labeled"/>
    <w:basedOn w:val="Standaard"/>
    <w:rsid w:val="00FE60FC"/>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ol" w:customStyle="1">
    <w:name w:val="ol"/>
    <w:basedOn w:val="Standaardalinea-lettertype"/>
    <w:rsid w:val="00FE60FC"/>
  </w:style>
  <w:style w:type="paragraph" w:styleId="lid" w:customStyle="1">
    <w:name w:val="lid"/>
    <w:basedOn w:val="Standaard"/>
    <w:rsid w:val="00AC300E"/>
    <w:pPr>
      <w:spacing w:after="100" w:afterAutospacing="1" w:before="100" w:beforeAutospacing="1" w:line="240" w:lineRule="auto"/>
    </w:pPr>
    <w:rPr>
      <w:rFonts w:ascii="Times New Roman" w:cs="Times New Roman" w:eastAsia="Times New Roman" w:hAnsi="Times New Roman"/>
      <w:sz w:val="24"/>
      <w:szCs w:val="24"/>
      <w:lang w:eastAsia="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QoxAnolb4sluRKI/W7Mn/Gumg==">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2024-04-29T13:51:00Z</dcterms:created>
  <dc:creator>Raaijmakers, Robin</dc:creator>
</cp:coreProperties>
</file>